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226</w:t>
      </w:r>
    </w:p>
    <w:p>
      <w:r>
        <w:t>Bundesgericht (BGE), 1982-03-25, IT</w:t>
      </w:r>
    </w:p>
    <w:p>
      <w:r>
        <w:rPr>
          <w:b/>
        </w:rPr>
        <w:t xml:space="preserve">Quelle: </w:t>
      </w:r>
      <w:r>
        <w:t>https://mcp.opencaselaw.ch/entscheid/bge_108 V 226</w:t>
      </w:r>
    </w:p>
    <w:p>
      <w:r>
        <w:t>FR: ATF 108 V 226</w:t>
      </w:r>
    </w:p>
    <w:p>
      <w:r>
        <w:t>IT: DTF 108 V 226</w:t>
      </w:r>
    </w:p>
    <w:p>
      <w:pPr>
        <w:pStyle w:val="Heading2"/>
      </w:pPr>
      <w:r>
        <w:t>Regeste</w:t>
      </w:r>
    </w:p>
    <w:p>
      <w:r>
        <w:t>Regeste Art. 48 Abs. 2 Satz 2 IVG. Massgebend für den Leistungsanspruch während einer Zeitspanne, welche über die der Anmeldung vorangehenden 12 Monate zurückreicht, sind im Sinne dieser Bestimmung die Kenntnis des anspruchsbegründenden Sachverhalts von seiten des Versicherten oder seines gesetzlichen Vertreters sowie die rechtzeitige Vornahme der Anmeldung seit der Kenntnisnahme.</w:t>
      </w:r>
    </w:p>
    <w:p>
      <w:pPr>
        <w:pStyle w:val="Heading2"/>
      </w:pPr>
      <w:r>
        <w:t>Erwägungen</w:t>
      </w:r>
    </w:p>
    <w:p>
      <w:r>
        <w:rPr>
          <w:b/>
        </w:rPr>
        <w:t>E. 1</w:t>
      </w:r>
    </w:p>
    <w:p>
      <w:r>
        <w:t>Secondo l' art. 48 cpv. 1 LAI il diritto al pagamento di prestazioni non riscosse si estingue in 5 anni dalla fine del mese per il quale la prestazione era dovuta. Il cpv. 2 di questa norma prescrive tuttavia che se l'assicurato si annuncia più di 12 mesi dopo l'inizio del diritto, le prestazioni sono assegnate soltanto per i 12 mesi precedenti la richiesta. Per la seconda frase del medesimo capoverso esse sono assegnate per un tempo anteriore se l'assicurato non poteva conoscere i fatti BGE 108 V 226 S. 228 motivanti il diritto e presenta la richiesta entro 12 mesi da quando ne ha avuto conoscenza. In virtù dell' art. 66 OAI sono legittimati alla richiesta l'assicurato o il suo rappresentante legale e, per lui, il coniuge, i parenti consanguinei in linea diretta e i fratelli e le sorelle, come anche le autorità o i terzi che assistono regolarmente l'assicurato o ne hanno durevole cura.</w:t>
      </w:r>
    </w:p>
    <w:p>
      <w:r>
        <w:rPr>
          <w:b/>
        </w:rPr>
        <w:t>E. 2</w:t>
      </w:r>
    </w:p>
    <w:p>
      <w:r>
        <w:t>Nell'evenienza concreta è pacifico che il ricorrente sia invalido in misura superiore ai due terzi dal 1963. Controversa è la questione di sapere se, essendo stato annunciato all'assicurazione per l'invalidità più di 12 mesi dopo l'inizio del diritto a rendita, egli abbia diritto al versamento della prestazione per i 5 anni precedenti la domanda depositata il 19 gennaio 1979, quindi dal gennaio del 1974. Un versamento della prestazione per un tempo anteriore è escluso dal termine perentorio di 5 anni ( art. 48 cpv. 1 LAI ; DTF 100 V 118 lett. c in fine; v. anche cfr. marg. 1155.1 delle Direttive concernenti le rendite, supplemento del 1o gennaio 1974, edite dall'Ufficio federale delle assicurazioni sociali e applicabili nella fattispecie).</w:t>
      </w:r>
    </w:p>
    <w:p>
      <w:r>
        <w:rPr>
          <w:b/>
        </w:rPr>
        <w:t>E. 3</w:t>
      </w:r>
    </w:p>
    <w:p>
      <w:r>
        <w:t>Secondo i principi giurisprudenziali enunciati in DTF 102 V 117 lett. c l'assicurato può prevalersi dell'impossibilità in cui si trovava di agire entro il termine previsto dall' art. 48 cpv. 2 LAI anche quando una o più persone di quelle enumerate all' art. 66 OAI avrebbero potuto prendere l'iniziativa di agire in sua vece in virtù di un diritto originario ( DTF 99 V 165 ), riservata rimanendo, in caso di rifiuto d'agire da parte dell'assicurato, l'evenienza in cui esistesse l'obbligo di sostentamento o d'assistenza nei suoi confronti. Chiamata a pronunciarsi sulla questione di sapere per quali persone determinante sia la conoscenza dei fatti motivanti il diritto alla prestazione ai sensi dell'art. 48 cpv. 2 (seconda frase), la Corte plenaria ha statuito essere tali fatti da reputare conosciuti quando essi sono noti all'assicurato o al suo rappresentante legale. Irrilevante di contro è che le persone elencate all' art. 66 OAI abbiano avuto conoscenza del diritto.</w:t>
      </w:r>
    </w:p>
    <w:p>
      <w:r>
        <w:rPr>
          <w:b/>
        </w:rPr>
        <w:t>E. 4</w:t>
      </w:r>
    </w:p>
    <w:p>
      <w:r>
        <w:t>Nel caso in esame risulta dalla documentazione sanitaria raccolta negli allegati di causa, in particolare dai certificati rilasciati il 1o novembre 1979, il 18 aprile 1980 e il 19 aprile 1980 dal dott. B., specialista FMH in psichiatria e in psicoterapia - alle conclusioni dei quali il servizio medico dell'Ufficio federale delle assicurazioni sociali aderisce - che l'affezione di cui il ricorrente è portatore, BGE 108 V 226 S. 229 evidenziata nel 1963 e ritenuta con tendenza al peggioramento, è stata per lui un impedimento a conoscere i fatti motivanti il diritto alla prestazione, quando già ne ricorrevano gli estremi. L'opposizione fatta dal ricorrente alle proposte dei familiari di annunciarsi all'assicurazione per l'invalidità, attestata dal dott. B., lascia inoltre dedurre che a quell'epoca ed almeno sino alla presentazione dell'istanza del 1o novembre 1979 i suoi interessi non fossero tutelati da un rappresentante legale. In queste condizioni l'istanza, presentata per il ricorrente all'inizio del mese di novembre del 1979, deve essere ritenuta tempestiva ai sensi dell' art. 48 cpv. 2 LAI . Ne consegue che, per i principi giurisprudenziali sopra esposti, che conferiscono a P. il diritto a una rendita intera d'invalidità dal gennaio del 1974, il querelato giudizio denegantegli il versamento della prestazione anteriormente al gennaio del 1978 non può essere mantenuto e la decisione amministrativa del 27 marzo 1980 deve essere riformata nel senso che il versamento della rendita intera d'invalidità spettante al ricorrente abbia effetto dal gennaio del 1974.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